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5846" w14:textId="39E6EB92" w:rsidR="00742113" w:rsidRDefault="009D53EE" w:rsidP="009D53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Dahlan Muda Expo 2025: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Panggung</w:t>
      </w:r>
      <w:proofErr w:type="spellEnd"/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Inovasi</w:t>
      </w:r>
      <w:proofErr w:type="spellEnd"/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Menuju</w:t>
      </w:r>
      <w:proofErr w:type="spellEnd"/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Wirausaha</w:t>
      </w:r>
      <w:proofErr w:type="spellEnd"/>
      <w:r w:rsidRPr="009D5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b/>
          <w:bCs/>
          <w:sz w:val="24"/>
          <w:szCs w:val="24"/>
        </w:rPr>
        <w:t>Mandiri</w:t>
      </w:r>
      <w:proofErr w:type="spellEnd"/>
    </w:p>
    <w:p w14:paraId="065815E2" w14:textId="77777777" w:rsidR="009D53EE" w:rsidRDefault="009D53EE" w:rsidP="009D53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D820C" w14:textId="3C7D93D1" w:rsidR="001402F0" w:rsidRDefault="001402F0" w:rsidP="00140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9C82F5" wp14:editId="7014C128">
            <wp:extent cx="5731510" cy="3820795"/>
            <wp:effectExtent l="0" t="0" r="2540" b="8255"/>
            <wp:docPr id="2060858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58265" name="Picture 20608582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738E" w14:textId="2B7BC0AE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 xml:space="preserve">Yogyakarta, </w:t>
      </w:r>
      <w:r w:rsidRPr="009D53EE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53EE">
        <w:rPr>
          <w:rFonts w:ascii="Times New Roman" w:hAnsi="Times New Roman" w:cs="Times New Roman"/>
          <w:sz w:val="24"/>
          <w:szCs w:val="24"/>
        </w:rPr>
        <w:t xml:space="preserve">Universitas Ahmad Dahlan (UAD) Yogyakarta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Dahlan Muda Expo 2025, Jumat (13/6), di Kampus 4 UAD.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Fair 2025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25D9F551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13.00 WIB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Prof. Dr.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didampingi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Alumni Dr. Gatot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universitas,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Bank KB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Bukopin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Syariah, Bank Rakyat Indonesia (BRI), dan Bank Panin Dubai Syariah.</w:t>
      </w:r>
    </w:p>
    <w:p w14:paraId="1026A8A7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>Dalam s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ambutannya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Wakil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Alumni, Dr. Gatot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3620D09B" w14:textId="061578FA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Dahlan Muda Expo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oleh 125 stan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D5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102 stan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terseleksi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300 proposal. Selain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r w:rsidRPr="009D53EE">
        <w:rPr>
          <w:rFonts w:ascii="Times New Roman" w:hAnsi="Times New Roman" w:cs="Times New Roman"/>
          <w:b/>
          <w:bCs/>
          <w:sz w:val="24"/>
          <w:szCs w:val="24"/>
        </w:rPr>
        <w:t>11 stan alumni</w:t>
      </w:r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stan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Universitas Aisyah Yogyakarta, Universitas Muhammadiyah Jakarta, Universitas Muhammadiyah Malang, Universitas Muhammadiyah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Universitas Muhammadiyah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dan Universitas Tidar,”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Gatot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E2A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23EF9E28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lastRenderedPageBreak/>
        <w:t>Ia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entrepreneurship dan soft skill.</w:t>
      </w:r>
    </w:p>
    <w:p w14:paraId="39856575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Prof. Dr.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M.T.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4D92101F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 xml:space="preserve">“Entrepreneurship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berdagang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dua SKS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. Harus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agar mental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tutur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77814E33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7CDAE3BF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 xml:space="preserve">Dahlan Muda Expo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Fair 2025,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e-sport,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job fair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menggandeng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7460146A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Gatot.</w:t>
      </w:r>
    </w:p>
    <w:p w14:paraId="24FC146E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r w:rsidRPr="009D53EE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ormawa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di UAD,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5D134252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UAD Fair dan Dahlan Muda Expo 2025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mempertegas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46E425B8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3E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alumni,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antarperguruan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E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9D53EE">
        <w:rPr>
          <w:rFonts w:ascii="Times New Roman" w:hAnsi="Times New Roman" w:cs="Times New Roman"/>
          <w:sz w:val="24"/>
          <w:szCs w:val="24"/>
        </w:rPr>
        <w:t>.</w:t>
      </w:r>
    </w:p>
    <w:p w14:paraId="0FB94669" w14:textId="77777777" w:rsidR="009D53EE" w:rsidRPr="009D53EE" w:rsidRDefault="009D53EE" w:rsidP="009D5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53EE" w:rsidRPr="009D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EE"/>
    <w:rsid w:val="00043630"/>
    <w:rsid w:val="001402F0"/>
    <w:rsid w:val="002C7E2A"/>
    <w:rsid w:val="00742113"/>
    <w:rsid w:val="009670E3"/>
    <w:rsid w:val="009D53EE"/>
    <w:rsid w:val="00E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AA1"/>
  <w15:chartTrackingRefBased/>
  <w15:docId w15:val="{AA6C1BA6-F461-4398-8E2F-71611E8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3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3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3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3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2025-06-16T02:26:00Z</dcterms:created>
  <dcterms:modified xsi:type="dcterms:W3CDTF">2025-06-16T02:26:00Z</dcterms:modified>
</cp:coreProperties>
</file>